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-BoldMT" w:ascii="TimesNewRomanPS-BoldMT" w:hAnsi="TimesNewRomanPS-BoldMT"/>
          <w:b/>
          <w:bCs/>
        </w:rPr>
        <w:tab/>
        <w:t xml:space="preserve"> </w:t>
        <w:tab/>
        <w:tab/>
        <w:t xml:space="preserve">PERFIL DE EGRESO </w:t>
        <w:tab/>
        <w:t>QUÍMICA 3º      2020</w:t>
      </w:r>
    </w:p>
    <w:p>
      <w:pPr>
        <w:pStyle w:val="Normal"/>
        <w:jc w:val="both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-BoldMT" w:ascii="TimesNewRomanPS-BoldMT" w:hAnsi="TimesNewRomanPS-BoldMT"/>
          <w:b/>
          <w:bCs/>
        </w:rPr>
      </w:r>
    </w:p>
    <w:p>
      <w:pPr>
        <w:pStyle w:val="Normal"/>
        <w:jc w:val="both"/>
        <w:rPr>
          <w:rFonts w:ascii="ArialMT" w:hAnsi="ArialMT" w:cs="ArialMT"/>
          <w:sz w:val="22"/>
          <w:szCs w:val="22"/>
        </w:rPr>
      </w:pPr>
      <w:r>
        <w:rPr>
          <w:rFonts w:cs="TimesNewRomanPS-BoldMT" w:ascii="TimesNewRomanPS-BoldMT" w:hAnsi="TimesNewRomanPS-BoldMT"/>
          <w:b/>
          <w:bCs/>
        </w:rPr>
        <w:t>MÓDULO I. LA MATERIA, SUS MANIFESTACIONES Y SUS TRANSFORMACIONES</w:t>
      </w:r>
    </w:p>
    <w:p>
      <w:pPr>
        <w:pStyle w:val="Normal"/>
        <w:jc w:val="both"/>
        <w:rPr>
          <w:rFonts w:ascii="ArialMT" w:hAnsi="ArialMT" w:cs="ArialMT"/>
          <w:sz w:val="22"/>
          <w:szCs w:val="22"/>
        </w:rPr>
      </w:pPr>
      <w:r>
        <w:rPr>
          <w:rFonts w:cs="ArialMT" w:ascii="ArialMT" w:hAnsi="ArialMT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MT" w:ascii="ArialMT" w:hAnsi="ArialMT"/>
          <w:sz w:val="22"/>
          <w:szCs w:val="22"/>
          <w:highlight w:val="yellow"/>
          <w:u w:val="single"/>
        </w:rPr>
        <w:t>Los estados físicos y los cambios de fase.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highlight w:val="yellow"/>
        </w:rPr>
        <w:t></w:t>
      </w:r>
      <w:r>
        <w:rPr>
          <w:rFonts w:cs="Wingdings-Regular" w:ascii="Wingdings-Regular" w:hAnsi="Wingdings-Regular"/>
          <w:sz w:val="22"/>
          <w:szCs w:val="22"/>
          <w:highlight w:val="yellow"/>
        </w:rPr>
        <w:t xml:space="preserve"> </w:t>
      </w:r>
      <w:r>
        <w:rPr>
          <w:rFonts w:cs="ArialMT" w:ascii="ArialMT" w:hAnsi="ArialMT"/>
          <w:sz w:val="22"/>
          <w:szCs w:val="22"/>
          <w:highlight w:val="yellow"/>
        </w:rPr>
        <w:t>Características de los estados de agregación de la materia.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highlight w:val="yellow"/>
        </w:rPr>
        <w:t></w:t>
      </w:r>
      <w:r>
        <w:rPr>
          <w:rFonts w:cs="Wingdings-Regular" w:ascii="Wingdings-Regular" w:hAnsi="Wingdings-Regular"/>
          <w:sz w:val="22"/>
          <w:szCs w:val="22"/>
          <w:highlight w:val="yellow"/>
        </w:rPr>
        <w:t xml:space="preserve"> </w:t>
      </w:r>
      <w:r>
        <w:rPr>
          <w:rFonts w:cs="ArialMT" w:ascii="ArialMT" w:hAnsi="ArialMT"/>
          <w:sz w:val="22"/>
          <w:szCs w:val="22"/>
          <w:highlight w:val="yellow"/>
        </w:rPr>
        <w:t>Modelo discontinuo de la materia: partículas- vacío.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highlight w:val="yellow"/>
        </w:rPr>
        <w:t></w:t>
      </w:r>
      <w:r>
        <w:rPr>
          <w:rFonts w:cs="Wingdings-Regular" w:ascii="Wingdings-Regular" w:hAnsi="Wingdings-Regular"/>
          <w:sz w:val="22"/>
          <w:szCs w:val="22"/>
          <w:highlight w:val="yellow"/>
        </w:rPr>
        <w:t xml:space="preserve"> </w:t>
      </w:r>
      <w:r>
        <w:rPr>
          <w:rFonts w:cs="ArialMT" w:ascii="ArialMT" w:hAnsi="ArialMT"/>
          <w:sz w:val="22"/>
          <w:szCs w:val="22"/>
          <w:highlight w:val="yellow"/>
        </w:rPr>
        <w:t>Relación entre el modelo y las propiedades</w:t>
      </w:r>
    </w:p>
    <w:p>
      <w:pPr>
        <w:pStyle w:val="Normal"/>
        <w:jc w:val="both"/>
        <w:rPr>
          <w:rFonts w:ascii="ArialMT" w:hAnsi="ArialMT" w:cs="ArialMT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highlight w:val="yellow"/>
        </w:rPr>
        <w:t></w:t>
      </w:r>
      <w:r>
        <w:rPr>
          <w:rFonts w:cs="Wingdings-Regular" w:ascii="Wingdings-Regular" w:hAnsi="Wingdings-Regular"/>
          <w:sz w:val="22"/>
          <w:szCs w:val="22"/>
          <w:highlight w:val="yellow"/>
        </w:rPr>
        <w:t xml:space="preserve"> </w:t>
      </w:r>
      <w:r>
        <w:rPr>
          <w:rFonts w:cs="ArialMT" w:ascii="ArialMT" w:hAnsi="ArialMT"/>
          <w:sz w:val="22"/>
          <w:szCs w:val="22"/>
          <w:highlight w:val="yellow"/>
        </w:rPr>
        <w:t>Interpretación de los cambios de fases empleando el modelo discontinuo.</w:t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MT" w:ascii="ArialMT" w:hAnsi="ArialMT"/>
          <w:sz w:val="22"/>
          <w:szCs w:val="22"/>
          <w:highlight w:val="yellow"/>
          <w:u w:val="single"/>
        </w:rPr>
        <w:t>Mezclas y Sustancias Puras</w:t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highlight w:val="yellow"/>
          <w:u w:val="single"/>
        </w:rPr>
        <w:t></w:t>
      </w:r>
      <w:r>
        <w:rPr>
          <w:rFonts w:cs="Wingdings-Regular" w:ascii="Wingdings-Regular" w:hAnsi="Wingdings-Regular"/>
          <w:sz w:val="18"/>
          <w:szCs w:val="18"/>
          <w:highlight w:val="yellow"/>
          <w:u w:val="single"/>
        </w:rPr>
        <w:t xml:space="preserve"> </w:t>
      </w:r>
      <w:r>
        <w:rPr>
          <w:rFonts w:cs="ArialMT" w:ascii="ArialMT" w:hAnsi="ArialMT"/>
          <w:sz w:val="22"/>
          <w:szCs w:val="22"/>
          <w:highlight w:val="yellow"/>
          <w:u w:val="single"/>
        </w:rPr>
        <w:t>Mezclas homogéneas y heterogéneas.</w:t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highlight w:val="yellow"/>
          <w:u w:val="single"/>
        </w:rPr>
        <w:t></w:t>
      </w:r>
      <w:r>
        <w:rPr>
          <w:rFonts w:cs="Wingdings-Regular" w:ascii="Wingdings-Regular" w:hAnsi="Wingdings-Regular"/>
          <w:sz w:val="18"/>
          <w:szCs w:val="18"/>
          <w:highlight w:val="yellow"/>
          <w:u w:val="single"/>
        </w:rPr>
        <w:t xml:space="preserve"> </w:t>
      </w:r>
      <w:r>
        <w:rPr>
          <w:rFonts w:cs="ArialMT" w:ascii="ArialMT" w:hAnsi="ArialMT"/>
          <w:sz w:val="22"/>
          <w:szCs w:val="22"/>
          <w:highlight w:val="yellow"/>
          <w:u w:val="single"/>
        </w:rPr>
        <w:t>Separación de fases.</w:t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highlight w:val="yellow"/>
          <w:u w:val="single"/>
        </w:rPr>
        <w:t></w:t>
      </w:r>
      <w:r>
        <w:rPr>
          <w:rFonts w:cs="Wingdings-Regular" w:ascii="Wingdings-Regular" w:hAnsi="Wingdings-Regular"/>
          <w:sz w:val="18"/>
          <w:szCs w:val="18"/>
          <w:highlight w:val="yellow"/>
          <w:u w:val="single"/>
        </w:rPr>
        <w:t xml:space="preserve"> </w:t>
      </w:r>
      <w:r>
        <w:rPr>
          <w:rFonts w:cs="ArialMT" w:ascii="ArialMT" w:hAnsi="ArialMT"/>
          <w:sz w:val="22"/>
          <w:szCs w:val="22"/>
          <w:highlight w:val="yellow"/>
          <w:u w:val="single"/>
        </w:rPr>
        <w:t>Soluciones. Disolución</w:t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highlight w:val="yellow"/>
          <w:u w:val="single"/>
        </w:rPr>
        <w:t></w:t>
      </w:r>
      <w:r>
        <w:rPr>
          <w:rFonts w:cs="Wingdings-Regular" w:ascii="Wingdings-Regular" w:hAnsi="Wingdings-Regular"/>
          <w:sz w:val="18"/>
          <w:szCs w:val="18"/>
          <w:highlight w:val="yellow"/>
          <w:u w:val="single"/>
        </w:rPr>
        <w:t xml:space="preserve"> </w:t>
      </w:r>
      <w:r>
        <w:rPr>
          <w:rFonts w:cs="ArialMT" w:ascii="ArialMT" w:hAnsi="ArialMT"/>
          <w:sz w:val="22"/>
          <w:szCs w:val="22"/>
          <w:highlight w:val="yellow"/>
          <w:u w:val="single"/>
        </w:rPr>
        <w:t>Métodos de fraccionamiento</w:t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</w:t>
      </w:r>
      <w:r>
        <w:rPr>
          <w:rFonts w:cs="Wingdings-Regular" w:ascii="Wingdings-Regular" w:hAnsi="Wingdings-Regular"/>
          <w:sz w:val="18"/>
          <w:szCs w:val="18"/>
          <w:u w:val="single"/>
        </w:rPr>
        <w:t xml:space="preserve"> </w:t>
      </w:r>
      <w:r>
        <w:rPr>
          <w:rFonts w:cs="ArialMT" w:ascii="ArialMT" w:hAnsi="ArialMT"/>
          <w:sz w:val="22"/>
          <w:szCs w:val="22"/>
          <w:u w:val="single"/>
        </w:rPr>
        <w:t>Concepto de sustancia. Sustancias  simples y compuestas.</w:t>
      </w:r>
    </w:p>
    <w:p>
      <w:pPr>
        <w:pStyle w:val="Normal"/>
        <w:jc w:val="both"/>
        <w:rPr>
          <w:rFonts w:ascii="ArialMT" w:hAnsi="ArialMT" w:cs="ArialMT"/>
          <w:sz w:val="22"/>
          <w:szCs w:val="22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</w:t>
      </w:r>
      <w:r>
        <w:rPr>
          <w:rFonts w:cs="Wingdings-Regular" w:ascii="Wingdings-Regular" w:hAnsi="Wingdings-Regular"/>
          <w:sz w:val="18"/>
          <w:szCs w:val="18"/>
          <w:u w:val="single"/>
        </w:rPr>
        <w:t xml:space="preserve"> </w:t>
      </w:r>
      <w:r>
        <w:rPr>
          <w:rFonts w:cs="ArialMT" w:ascii="ArialMT" w:hAnsi="ArialMT"/>
          <w:sz w:val="22"/>
          <w:szCs w:val="22"/>
          <w:u w:val="single"/>
        </w:rPr>
        <w:t>Elemento químico. Representación simbólica.</w:t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MT" w:ascii="ArialMT" w:hAnsi="ArialMT"/>
          <w:sz w:val="22"/>
          <w:szCs w:val="22"/>
          <w:u w:val="single"/>
        </w:rPr>
        <w:t>Cambios Químicos</w:t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</w:t>
      </w:r>
      <w:r>
        <w:rPr>
          <w:rFonts w:cs="Wingdings-Regular" w:ascii="Wingdings-Regular" w:hAnsi="Wingdings-Regular"/>
          <w:sz w:val="18"/>
          <w:szCs w:val="18"/>
          <w:u w:val="single"/>
        </w:rPr>
        <w:t xml:space="preserve"> </w:t>
      </w:r>
      <w:r>
        <w:rPr>
          <w:rFonts w:cs="ArialMT" w:ascii="ArialMT" w:hAnsi="ArialMT"/>
          <w:sz w:val="22"/>
          <w:szCs w:val="22"/>
          <w:u w:val="single"/>
        </w:rPr>
        <w:t>Manifestaciones macroscópicas de las reacciones químicas.</w:t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</w:t>
      </w:r>
      <w:r>
        <w:rPr>
          <w:rFonts w:cs="Wingdings-Regular" w:ascii="Wingdings-Regular" w:hAnsi="Wingdings-Regular"/>
          <w:sz w:val="18"/>
          <w:szCs w:val="18"/>
          <w:u w:val="single"/>
        </w:rPr>
        <w:t xml:space="preserve"> </w:t>
      </w:r>
      <w:r>
        <w:rPr>
          <w:rFonts w:cs="ArialMT" w:ascii="ArialMT" w:hAnsi="ArialMT"/>
          <w:sz w:val="22"/>
          <w:szCs w:val="22"/>
          <w:u w:val="single"/>
        </w:rPr>
        <w:t>Descomposición de sustancias compuestas.</w:t>
      </w:r>
    </w:p>
    <w:p>
      <w:pPr>
        <w:pStyle w:val="Normal"/>
        <w:jc w:val="both"/>
        <w:rPr>
          <w:rFonts w:ascii="ArialMT" w:hAnsi="ArialMT" w:cs="ArialMT"/>
          <w:sz w:val="22"/>
          <w:szCs w:val="22"/>
        </w:rPr>
      </w:pPr>
      <w:r>
        <w:rPr>
          <w:rFonts w:cs="Arial" w:ascii="Arial" w:hAnsi="Arial"/>
          <w:sz w:val="18"/>
          <w:szCs w:val="18"/>
          <w:u w:val="single"/>
        </w:rPr>
        <w:t></w:t>
      </w:r>
      <w:r>
        <w:rPr>
          <w:rFonts w:cs="Wingdings-Regular" w:ascii="Wingdings-Regular" w:hAnsi="Wingdings-Regular"/>
          <w:sz w:val="18"/>
          <w:szCs w:val="18"/>
          <w:u w:val="single"/>
        </w:rPr>
        <w:t xml:space="preserve"> </w:t>
      </w:r>
      <w:r>
        <w:rPr>
          <w:rFonts w:cs="ArialMT" w:ascii="ArialMT" w:hAnsi="ArialMT"/>
          <w:sz w:val="22"/>
          <w:szCs w:val="22"/>
          <w:u w:val="single"/>
        </w:rPr>
        <w:t>Reactividad de sustancias simples</w:t>
      </w:r>
    </w:p>
    <w:p>
      <w:pPr>
        <w:pStyle w:val="Normal"/>
        <w:jc w:val="both"/>
        <w:rPr>
          <w:rFonts w:ascii="ArialMT" w:hAnsi="ArialMT" w:cs="ArialMT"/>
          <w:sz w:val="22"/>
          <w:szCs w:val="22"/>
        </w:rPr>
      </w:pPr>
      <w:r>
        <w:rPr>
          <w:rFonts w:cs="ArialMT" w:ascii="ArialMT" w:hAnsi="ArialMT"/>
          <w:sz w:val="22"/>
          <w:szCs w:val="22"/>
        </w:rPr>
      </w:r>
    </w:p>
    <w:p>
      <w:pPr>
        <w:pStyle w:val="Normal"/>
        <w:jc w:val="both"/>
        <w:rPr>
          <w:rFonts w:ascii="ArialMT" w:hAnsi="ArialMT" w:cs="ArialMT"/>
          <w:sz w:val="22"/>
          <w:szCs w:val="22"/>
          <w:u w:val="single"/>
        </w:rPr>
      </w:pPr>
      <w:r>
        <w:rPr>
          <w:rFonts w:cs="TimesNewRomanPS-BoldMT" w:ascii="TimesNewRomanPS-BoldMT" w:hAnsi="TimesNewRomanPS-BoldMT"/>
          <w:b/>
          <w:bCs/>
        </w:rPr>
        <w:t>MÓDULO II REPRESENTACIONES DE LO INVISIBLE: ESTRUCTURA ATÓMICA, FORMACIÓN DE IONES Y MOLÉCULAS</w:t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MT" w:ascii="ArialMT" w:hAnsi="ArialMT"/>
          <w:sz w:val="22"/>
          <w:szCs w:val="22"/>
          <w:highlight w:val="yellow"/>
          <w:u w:val="single"/>
        </w:rPr>
        <w:t>Naturaleza eléctrica de la materia – modelo atómico.</w:t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highlight w:val="yellow"/>
          <w:u w:val="single"/>
        </w:rPr>
        <w:t></w:t>
      </w:r>
      <w:r>
        <w:rPr>
          <w:rFonts w:cs="Wingdings-Regular" w:ascii="Wingdings-Regular" w:hAnsi="Wingdings-Regular"/>
          <w:sz w:val="18"/>
          <w:szCs w:val="18"/>
          <w:highlight w:val="yellow"/>
          <w:u w:val="single"/>
        </w:rPr>
        <w:t xml:space="preserve"> </w:t>
      </w:r>
      <w:r>
        <w:rPr>
          <w:rFonts w:cs="ArialMT" w:ascii="ArialMT" w:hAnsi="ArialMT"/>
          <w:sz w:val="22"/>
          <w:szCs w:val="22"/>
          <w:highlight w:val="yellow"/>
          <w:u w:val="single"/>
        </w:rPr>
        <w:t>Estructura atómica. Partículas subatómicas fundamentales. Núcleo y periferia. Número atómico, número másico.</w:t>
      </w:r>
    </w:p>
    <w:p>
      <w:pPr>
        <w:pStyle w:val="Normal"/>
        <w:jc w:val="both"/>
        <w:rPr>
          <w:rFonts w:ascii="ArialMT" w:hAnsi="ArialMT" w:cs="ArialMT"/>
          <w:sz w:val="22"/>
          <w:szCs w:val="22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</w:t>
      </w:r>
      <w:r>
        <w:rPr>
          <w:rFonts w:cs="Wingdings-Regular" w:ascii="Wingdings-Regular" w:hAnsi="Wingdings-Regular"/>
          <w:sz w:val="18"/>
          <w:szCs w:val="18"/>
          <w:u w:val="single"/>
        </w:rPr>
        <w:t xml:space="preserve"> </w:t>
      </w:r>
      <w:r>
        <w:rPr>
          <w:rFonts w:cs="ArialMT" w:ascii="ArialMT" w:hAnsi="ArialMT"/>
          <w:sz w:val="22"/>
          <w:szCs w:val="22"/>
          <w:u w:val="single"/>
        </w:rPr>
        <w:t>Isótopos – Masa atómica.</w:t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MT" w:ascii="ArialMT" w:hAnsi="ArialMT"/>
          <w:sz w:val="22"/>
          <w:szCs w:val="22"/>
          <w:u w:val="single"/>
        </w:rPr>
        <w:t>Química nuclear.</w:t>
      </w:r>
    </w:p>
    <w:p>
      <w:pPr>
        <w:pStyle w:val="Normal"/>
        <w:jc w:val="both"/>
        <w:rPr>
          <w:rFonts w:ascii="ArialMT" w:hAnsi="ArialMT" w:cs="ArialMT"/>
          <w:sz w:val="22"/>
          <w:szCs w:val="22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</w:t>
      </w:r>
      <w:r>
        <w:rPr>
          <w:rFonts w:cs="Wingdings-Regular" w:ascii="Wingdings-Regular" w:hAnsi="Wingdings-Regular"/>
          <w:sz w:val="18"/>
          <w:szCs w:val="18"/>
          <w:u w:val="single"/>
        </w:rPr>
        <w:t xml:space="preserve"> </w:t>
      </w:r>
      <w:r>
        <w:rPr>
          <w:rFonts w:cs="ArialMT" w:ascii="ArialMT" w:hAnsi="ArialMT"/>
          <w:sz w:val="22"/>
          <w:szCs w:val="22"/>
          <w:u w:val="single"/>
        </w:rPr>
        <w:t>Desintegraciones radiactivas.</w:t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MT" w:ascii="ArialMT" w:hAnsi="ArialMT"/>
          <w:sz w:val="22"/>
          <w:szCs w:val="22"/>
          <w:u w:val="single"/>
        </w:rPr>
        <w:t>Distribución electrónica.</w:t>
      </w:r>
    </w:p>
    <w:p>
      <w:pPr>
        <w:pStyle w:val="Normal"/>
        <w:jc w:val="both"/>
        <w:rPr>
          <w:rFonts w:ascii="ArialMT" w:hAnsi="ArialMT" w:cs="ArialMT"/>
          <w:sz w:val="22"/>
          <w:szCs w:val="22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</w:t>
      </w:r>
      <w:r>
        <w:rPr>
          <w:rFonts w:cs="Wingdings-Regular" w:ascii="Wingdings-Regular" w:hAnsi="Wingdings-Regular"/>
          <w:sz w:val="18"/>
          <w:szCs w:val="18"/>
          <w:u w:val="single"/>
        </w:rPr>
        <w:t xml:space="preserve"> </w:t>
      </w:r>
      <w:r>
        <w:rPr>
          <w:rFonts w:cs="ArialMT" w:ascii="ArialMT" w:hAnsi="ArialMT"/>
          <w:sz w:val="22"/>
          <w:szCs w:val="22"/>
          <w:u w:val="single"/>
        </w:rPr>
        <w:t>Niveles de energía, notación de Lewis.</w:t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MT" w:ascii="ArialMT" w:hAnsi="ArialMT"/>
          <w:sz w:val="22"/>
          <w:szCs w:val="22"/>
          <w:u w:val="single"/>
        </w:rPr>
        <w:t>Clasificación periódica.</w:t>
      </w:r>
    </w:p>
    <w:p>
      <w:pPr>
        <w:pStyle w:val="Normal"/>
        <w:jc w:val="both"/>
        <w:rPr>
          <w:rFonts w:ascii="ArialMT" w:hAnsi="ArialMT" w:cs="ArialMT"/>
          <w:sz w:val="22"/>
          <w:szCs w:val="22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</w:t>
      </w:r>
      <w:r>
        <w:rPr>
          <w:rFonts w:cs="Wingdings-Regular" w:ascii="Wingdings-Regular" w:hAnsi="Wingdings-Regular"/>
          <w:sz w:val="18"/>
          <w:szCs w:val="18"/>
          <w:u w:val="single"/>
        </w:rPr>
        <w:t xml:space="preserve"> </w:t>
      </w:r>
      <w:r>
        <w:rPr>
          <w:rFonts w:cs="ArialMT" w:ascii="ArialMT" w:hAnsi="ArialMT"/>
          <w:sz w:val="22"/>
          <w:szCs w:val="22"/>
          <w:u w:val="single"/>
        </w:rPr>
        <w:t>Grupos y períodos.</w:t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MT" w:ascii="ArialMT" w:hAnsi="ArialMT"/>
          <w:sz w:val="22"/>
          <w:szCs w:val="22"/>
          <w:u w:val="single"/>
        </w:rPr>
        <w:t>Enlace Químico:</w:t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</w:t>
      </w:r>
      <w:r>
        <w:rPr>
          <w:rFonts w:cs="Wingdings-Regular" w:ascii="Wingdings-Regular" w:hAnsi="Wingdings-Regular"/>
          <w:sz w:val="18"/>
          <w:szCs w:val="18"/>
          <w:u w:val="single"/>
        </w:rPr>
        <w:t xml:space="preserve"> </w:t>
      </w:r>
      <w:r>
        <w:rPr>
          <w:rFonts w:cs="ArialMT" w:ascii="ArialMT" w:hAnsi="ArialMT"/>
          <w:sz w:val="22"/>
          <w:szCs w:val="22"/>
          <w:u w:val="single"/>
        </w:rPr>
        <w:t>Formación de iones; enlace iónico.</w:t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</w:t>
      </w:r>
      <w:r>
        <w:rPr>
          <w:rFonts w:cs="Wingdings-Regular" w:ascii="Wingdings-Regular" w:hAnsi="Wingdings-Regular"/>
          <w:sz w:val="18"/>
          <w:szCs w:val="18"/>
          <w:u w:val="single"/>
        </w:rPr>
        <w:t xml:space="preserve"> </w:t>
      </w:r>
      <w:r>
        <w:rPr>
          <w:rFonts w:cs="ArialMT" w:ascii="ArialMT" w:hAnsi="ArialMT"/>
          <w:sz w:val="22"/>
          <w:szCs w:val="22"/>
          <w:u w:val="single"/>
        </w:rPr>
        <w:t>Enlace covalente; moléculas polares.</w:t>
      </w:r>
    </w:p>
    <w:p>
      <w:pPr>
        <w:pStyle w:val="Normal"/>
        <w:jc w:val="both"/>
        <w:rPr>
          <w:rFonts w:ascii="ArialMT" w:hAnsi="ArialMT" w:cs="ArialMT"/>
          <w:sz w:val="22"/>
          <w:szCs w:val="22"/>
        </w:rPr>
      </w:pPr>
      <w:r>
        <w:rPr>
          <w:rFonts w:cs="Arial" w:ascii="Arial" w:hAnsi="Arial"/>
          <w:sz w:val="18"/>
          <w:szCs w:val="18"/>
          <w:u w:val="single"/>
        </w:rPr>
        <w:t></w:t>
      </w:r>
      <w:r>
        <w:rPr>
          <w:rFonts w:cs="Wingdings-Regular" w:ascii="Wingdings-Regular" w:hAnsi="Wingdings-Regular"/>
          <w:sz w:val="18"/>
          <w:szCs w:val="18"/>
          <w:u w:val="single"/>
        </w:rPr>
        <w:t xml:space="preserve"> </w:t>
      </w:r>
      <w:r>
        <w:rPr>
          <w:rFonts w:cs="ArialMT" w:ascii="ArialMT" w:hAnsi="ArialMT"/>
          <w:sz w:val="22"/>
          <w:szCs w:val="22"/>
          <w:u w:val="single"/>
        </w:rPr>
        <w:t>Noción de enlace metálico.</w:t>
      </w:r>
    </w:p>
    <w:p>
      <w:pPr>
        <w:pStyle w:val="Normal"/>
        <w:jc w:val="both"/>
        <w:rPr>
          <w:rFonts w:ascii="ArialMT" w:hAnsi="ArialMT" w:cs="ArialMT"/>
          <w:sz w:val="22"/>
          <w:szCs w:val="22"/>
        </w:rPr>
      </w:pPr>
      <w:r>
        <w:rPr>
          <w:rFonts w:cs="ArialMT" w:ascii="ArialMT" w:hAnsi="ArialMT"/>
          <w:sz w:val="22"/>
          <w:szCs w:val="22"/>
        </w:rPr>
      </w:r>
    </w:p>
    <w:p>
      <w:pPr>
        <w:pStyle w:val="Normal"/>
        <w:jc w:val="both"/>
        <w:rPr>
          <w:rFonts w:ascii="ArialMT" w:hAnsi="ArialMT" w:cs="ArialMT"/>
          <w:sz w:val="22"/>
          <w:szCs w:val="22"/>
          <w:u w:val="single"/>
        </w:rPr>
      </w:pPr>
      <w:r>
        <w:rPr>
          <w:rFonts w:cs="TimesNewRomanPS-BoldMT" w:ascii="TimesNewRomanPS-BoldMT" w:hAnsi="TimesNewRomanPS-BoldMT"/>
          <w:b/>
          <w:bCs/>
        </w:rPr>
        <w:t>MÓDULO III PROFUNDIZANDO EN LOS CAMBIOS DE LA MATERIA Y EN EL LENGUAJE DE LA QUÍMICA</w:t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MT" w:ascii="ArialMT" w:hAnsi="ArialMT"/>
          <w:sz w:val="22"/>
          <w:szCs w:val="22"/>
          <w:u w:val="single"/>
        </w:rPr>
        <w:t>Transformaciones químicas.</w:t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</w:t>
      </w:r>
      <w:r>
        <w:rPr>
          <w:rFonts w:cs="Wingdings-Regular" w:ascii="Wingdings-Regular" w:hAnsi="Wingdings-Regular"/>
          <w:sz w:val="18"/>
          <w:szCs w:val="18"/>
          <w:u w:val="single"/>
        </w:rPr>
        <w:t xml:space="preserve"> </w:t>
      </w:r>
      <w:r>
        <w:rPr>
          <w:rFonts w:cs="ArialMT" w:ascii="ArialMT" w:hAnsi="ArialMT"/>
          <w:sz w:val="22"/>
          <w:szCs w:val="22"/>
          <w:u w:val="single"/>
        </w:rPr>
        <w:t>Representación de reacciones químicas mediante ecuaciones. químicas, considerando la Ley de conservación de la masa.</w:t>
      </w:r>
    </w:p>
    <w:p>
      <w:pPr>
        <w:pStyle w:val="Normal"/>
        <w:jc w:val="both"/>
        <w:rPr>
          <w:rFonts w:ascii="ArialMT" w:hAnsi="ArialMT" w:cs="ArialMT"/>
          <w:sz w:val="22"/>
          <w:szCs w:val="22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</w:t>
      </w:r>
      <w:r>
        <w:rPr>
          <w:rFonts w:cs="Wingdings-Regular" w:ascii="Wingdings-Regular" w:hAnsi="Wingdings-Regular"/>
          <w:sz w:val="18"/>
          <w:szCs w:val="18"/>
          <w:u w:val="single"/>
        </w:rPr>
        <w:t xml:space="preserve"> </w:t>
      </w:r>
      <w:r>
        <w:rPr>
          <w:rFonts w:cs="ArialMT" w:ascii="ArialMT" w:hAnsi="ArialMT"/>
          <w:sz w:val="22"/>
          <w:szCs w:val="22"/>
          <w:u w:val="single"/>
        </w:rPr>
        <w:t>Formulación y nomenclatura de</w:t>
      </w:r>
    </w:p>
    <w:p>
      <w:pPr>
        <w:pStyle w:val="Normal"/>
        <w:jc w:val="both"/>
        <w:rPr>
          <w:rFonts w:ascii="ArialMT" w:hAnsi="ArialMT" w:cs="ArialMT"/>
          <w:sz w:val="22"/>
          <w:szCs w:val="22"/>
          <w:u w:val="single"/>
        </w:rPr>
      </w:pPr>
      <w:r>
        <w:rPr>
          <w:rFonts w:cs="ArialMT" w:ascii="ArialMT" w:hAnsi="ArialMT"/>
          <w:sz w:val="22"/>
          <w:szCs w:val="22"/>
          <w:u w:val="single"/>
        </w:rPr>
        <w:t>Óxidos.</w:t>
      </w:r>
    </w:p>
    <w:p>
      <w:pPr>
        <w:pStyle w:val="Normal"/>
        <w:jc w:val="both"/>
        <w:rPr>
          <w:rFonts w:ascii="ArialMT" w:hAnsi="ArialMT" w:cs="ArialMT"/>
          <w:sz w:val="22"/>
          <w:szCs w:val="22"/>
          <w:u w:val="single"/>
        </w:rPr>
      </w:pPr>
      <w:r>
        <w:rPr>
          <w:rFonts w:cs="ArialMT" w:ascii="ArialMT" w:hAnsi="ArialMT"/>
          <w:sz w:val="22"/>
          <w:szCs w:val="22"/>
          <w:u w:val="single"/>
        </w:rPr>
        <w:t xml:space="preserve">Composición definida de sustancia compuestas como consecuencia de la </w:t>
      </w:r>
      <w:r>
        <w:rPr>
          <w:rFonts w:cs="ArialMT" w:ascii="ArialMT" w:hAnsi="ArialMT"/>
          <w:sz w:val="22"/>
          <w:szCs w:val="22"/>
          <w:highlight w:val="yellow"/>
          <w:u w:val="single"/>
        </w:rPr>
        <w:t>Ley de proporciones definidas</w:t>
      </w:r>
      <w:r>
        <w:rPr>
          <w:rFonts w:cs="ArialMT" w:ascii="ArialMT" w:hAnsi="ArialMT"/>
          <w:sz w:val="22"/>
          <w:szCs w:val="22"/>
          <w:u w:val="single"/>
        </w:rPr>
        <w:t>.</w:t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MT" w:ascii="ArialMT" w:hAnsi="ArialMT"/>
          <w:sz w:val="22"/>
          <w:szCs w:val="22"/>
          <w:u w:val="single"/>
        </w:rPr>
        <w:t>Ecuaciones de formación de óxidos.</w:t>
      </w:r>
    </w:p>
    <w:p>
      <w:pPr>
        <w:pStyle w:val="Normal"/>
        <w:jc w:val="both"/>
        <w:rPr>
          <w:rFonts w:ascii="ArialMT" w:hAnsi="ArialMT" w:cs="ArialMT"/>
          <w:sz w:val="22"/>
          <w:szCs w:val="22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</w:t>
      </w:r>
      <w:r>
        <w:rPr>
          <w:rFonts w:cs="Wingdings-Regular" w:ascii="Wingdings-Regular" w:hAnsi="Wingdings-Regular"/>
          <w:sz w:val="18"/>
          <w:szCs w:val="18"/>
          <w:u w:val="single"/>
        </w:rPr>
        <w:t xml:space="preserve"> </w:t>
      </w:r>
      <w:r>
        <w:rPr>
          <w:rFonts w:cs="ArialMT" w:ascii="ArialMT" w:hAnsi="ArialMT"/>
          <w:sz w:val="22"/>
          <w:szCs w:val="22"/>
          <w:u w:val="single"/>
        </w:rPr>
        <w:t>Reacción de los óxidos con el agua. Formulación y nomenclatura de ácidos y de hidróxidos.</w:t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MT" w:ascii="ArialMT" w:hAnsi="ArialMT"/>
          <w:sz w:val="22"/>
          <w:szCs w:val="22"/>
          <w:u w:val="single"/>
        </w:rPr>
        <w:t>Ecuaciones de obtención de ácidos y de hidróxidos.</w:t>
      </w:r>
    </w:p>
    <w:p>
      <w:pPr>
        <w:pStyle w:val="Normal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</w:t>
      </w:r>
      <w:r>
        <w:rPr>
          <w:rFonts w:cs="Wingdings-Regular" w:ascii="Wingdings-Regular" w:hAnsi="Wingdings-Regular"/>
          <w:sz w:val="18"/>
          <w:szCs w:val="18"/>
          <w:u w:val="single"/>
        </w:rPr>
        <w:t xml:space="preserve"> </w:t>
      </w:r>
      <w:r>
        <w:rPr>
          <w:rFonts w:cs="ArialMT" w:ascii="ArialMT" w:hAnsi="ArialMT"/>
          <w:sz w:val="22"/>
          <w:szCs w:val="22"/>
          <w:u w:val="single"/>
        </w:rPr>
        <w:t>Soluciones ácidas y básicas.</w:t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  <w:u w:val="single"/>
        </w:rPr>
        <w:t></w:t>
      </w:r>
      <w:r>
        <w:rPr>
          <w:rFonts w:cs="Wingdings-Regular" w:ascii="Wingdings-Regular" w:hAnsi="Wingdings-Regular"/>
          <w:sz w:val="18"/>
          <w:szCs w:val="18"/>
          <w:u w:val="single"/>
        </w:rPr>
        <w:t xml:space="preserve"> </w:t>
      </w:r>
      <w:r>
        <w:rPr>
          <w:rFonts w:cs="ArialMT" w:ascii="ArialMT" w:hAnsi="ArialMT"/>
          <w:sz w:val="22"/>
          <w:szCs w:val="22"/>
          <w:u w:val="single"/>
        </w:rPr>
        <w:t>Solubilidad. Coeficiente de solubilidad. Relación de la solubilidad con la temperatura.</w:t>
      </w:r>
    </w:p>
    <w:p>
      <w:pPr>
        <w:pStyle w:val="Normal"/>
        <w:jc w:val="both"/>
        <w:rPr>
          <w:rFonts w:ascii="ArialMT" w:hAnsi="ArialMT" w:cs="ArialMT"/>
          <w:sz w:val="22"/>
          <w:szCs w:val="22"/>
          <w:u w:val="single"/>
        </w:rPr>
      </w:pPr>
      <w:r>
        <w:rPr>
          <w:rFonts w:cs="ArialMT" w:ascii="ArialMT" w:hAnsi="ArialMT"/>
          <w:sz w:val="22"/>
          <w:szCs w:val="22"/>
          <w:u w:val="single"/>
        </w:rPr>
      </w:r>
    </w:p>
    <w:p>
      <w:pPr>
        <w:pStyle w:val="Normal"/>
        <w:jc w:val="both"/>
        <w:rPr>
          <w:rFonts w:ascii="ArialMT" w:hAnsi="ArialMT" w:cs="ArialMT"/>
          <w:sz w:val="22"/>
          <w:szCs w:val="22"/>
          <w:u w:val="single"/>
        </w:rPr>
      </w:pPr>
      <w:r>
        <w:rPr>
          <w:rFonts w:cs="ArialMT" w:ascii="ArialMT" w:hAnsi="ArialMT"/>
          <w:sz w:val="22"/>
          <w:szCs w:val="22"/>
          <w:u w:val="single"/>
        </w:rPr>
      </w:r>
    </w:p>
    <w:p>
      <w:pPr>
        <w:pStyle w:val="Normal"/>
        <w:jc w:val="both"/>
        <w:rPr>
          <w:rFonts w:ascii="ArialMT" w:hAnsi="ArialMT" w:cs="ArialMT"/>
          <w:sz w:val="22"/>
          <w:szCs w:val="22"/>
          <w:u w:val="single"/>
        </w:rPr>
      </w:pPr>
      <w:r>
        <w:rPr>
          <w:rFonts w:cs="ArialMT" w:ascii="ArialMT" w:hAnsi="ArialMT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  <w:t>NOTA: Lo coloreado corresponde al perfil de tramo marzo-julio 2020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NewRomanPS-BoldMT">
    <w:charset w:val="01"/>
    <w:family w:val="roman"/>
    <w:pitch w:val="variable"/>
  </w:font>
  <w:font w:name="ArialMT">
    <w:charset w:val="01"/>
    <w:family w:val="roman"/>
    <w:pitch w:val="variable"/>
  </w:font>
  <w:font w:name="Wingdings-Regula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2</Pages>
  <Words>296</Words>
  <Characters>1786</Characters>
  <CharactersWithSpaces>2051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2020-05-05T20:09:00Z</dcterms:created>
  <dc:creator>WinuE</dc:creator>
  <dc:description/>
  <dc:language>es-UY</dc:language>
  <cp:lastModifiedBy/>
  <cp:lastPrinted>2020-07-15T10:52:07Z</cp:lastPrinted>
  <dcterms:modified xsi:type="dcterms:W3CDTF">2020-07-15T12:34:44Z</dcterms:modified>
  <cp:revision>3</cp:revision>
  <dc:subject/>
  <dc:title>Los estados físicos y los cambios de fase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